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23B31E6E" w:rsidR="009014AB" w:rsidRPr="003F2F26" w:rsidRDefault="00DB3FA7" w:rsidP="009744E5">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9744E5" w:rsidRPr="009744E5">
        <w:rPr>
          <w:rFonts w:ascii="Arial" w:eastAsia="Calibri" w:hAnsi="Arial" w:cs="Arial"/>
          <w:b/>
          <w:bCs/>
          <w:sz w:val="20"/>
          <w:szCs w:val="20"/>
        </w:rPr>
        <w:t>II/352 Polná - Nížkov (</w:t>
      </w:r>
      <w:proofErr w:type="spellStart"/>
      <w:r w:rsidR="009744E5" w:rsidRPr="009744E5">
        <w:rPr>
          <w:rFonts w:ascii="Arial" w:eastAsia="Calibri" w:hAnsi="Arial" w:cs="Arial"/>
          <w:b/>
          <w:bCs/>
          <w:sz w:val="20"/>
          <w:szCs w:val="20"/>
        </w:rPr>
        <w:t>Špinov</w:t>
      </w:r>
      <w:proofErr w:type="spellEnd"/>
      <w:r w:rsidR="009744E5" w:rsidRPr="009744E5">
        <w:rPr>
          <w:rFonts w:ascii="Arial" w:eastAsia="Calibri" w:hAnsi="Arial" w:cs="Arial"/>
          <w:b/>
          <w:bCs/>
          <w:sz w:val="20"/>
          <w:szCs w:val="20"/>
        </w:rPr>
        <w:t xml:space="preserve"> - Nížkov)</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4FEFDFCD" w:rsidR="00DB3FA7" w:rsidRPr="000763EE" w:rsidRDefault="00F24BE8"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Pr>
          <w:rFonts w:ascii="Arial" w:eastAsia="Times New Roman" w:hAnsi="Arial" w:cs="Arial"/>
          <w:sz w:val="20"/>
          <w:szCs w:val="20"/>
        </w:rPr>
        <w:t xml:space="preserve">Předmětem stavby je </w:t>
      </w:r>
      <w:r w:rsidRPr="00D30511">
        <w:rPr>
          <w:rFonts w:ascii="Arial" w:eastAsia="Times New Roman" w:hAnsi="Arial" w:cs="Arial"/>
          <w:sz w:val="20"/>
          <w:szCs w:val="20"/>
        </w:rPr>
        <w:t xml:space="preserve">oprava silnice II. třídy č. 352 ve třech dílčích úsecích, které prochází </w:t>
      </w:r>
      <w:proofErr w:type="spellStart"/>
      <w:r w:rsidRPr="00D30511">
        <w:rPr>
          <w:rFonts w:ascii="Arial" w:eastAsia="Times New Roman" w:hAnsi="Arial" w:cs="Arial"/>
          <w:sz w:val="20"/>
          <w:szCs w:val="20"/>
        </w:rPr>
        <w:t>intavilánem</w:t>
      </w:r>
      <w:proofErr w:type="spellEnd"/>
      <w:r w:rsidRPr="00D30511">
        <w:rPr>
          <w:rFonts w:ascii="Arial" w:eastAsia="Times New Roman" w:hAnsi="Arial" w:cs="Arial"/>
          <w:sz w:val="20"/>
          <w:szCs w:val="20"/>
        </w:rPr>
        <w:t xml:space="preserve"> obce </w:t>
      </w:r>
      <w:proofErr w:type="spellStart"/>
      <w:r w:rsidRPr="00D30511">
        <w:rPr>
          <w:rFonts w:ascii="Arial" w:eastAsia="Times New Roman" w:hAnsi="Arial" w:cs="Arial"/>
          <w:sz w:val="20"/>
          <w:szCs w:val="20"/>
        </w:rPr>
        <w:t>Špinov</w:t>
      </w:r>
      <w:proofErr w:type="spellEnd"/>
      <w:r w:rsidRPr="00D30511">
        <w:rPr>
          <w:rFonts w:ascii="Arial" w:eastAsia="Times New Roman" w:hAnsi="Arial" w:cs="Arial"/>
          <w:sz w:val="20"/>
          <w:szCs w:val="20"/>
        </w:rPr>
        <w:t xml:space="preserve"> dle staničení km 18,700 – 19,075;  </w:t>
      </w:r>
      <w:proofErr w:type="spellStart"/>
      <w:r w:rsidRPr="00D30511">
        <w:rPr>
          <w:rFonts w:ascii="Arial" w:eastAsia="Times New Roman" w:hAnsi="Arial" w:cs="Arial"/>
          <w:sz w:val="20"/>
          <w:szCs w:val="20"/>
        </w:rPr>
        <w:t>extravilánem</w:t>
      </w:r>
      <w:proofErr w:type="spellEnd"/>
      <w:r w:rsidRPr="00D30511">
        <w:rPr>
          <w:rFonts w:ascii="Arial" w:eastAsia="Times New Roman" w:hAnsi="Arial" w:cs="Arial"/>
          <w:sz w:val="20"/>
          <w:szCs w:val="20"/>
        </w:rPr>
        <w:t xml:space="preserve"> obce </w:t>
      </w:r>
      <w:proofErr w:type="spellStart"/>
      <w:r w:rsidRPr="00D30511">
        <w:rPr>
          <w:rFonts w:ascii="Arial" w:eastAsia="Times New Roman" w:hAnsi="Arial" w:cs="Arial"/>
          <w:sz w:val="20"/>
          <w:szCs w:val="20"/>
        </w:rPr>
        <w:t>Špinov</w:t>
      </w:r>
      <w:proofErr w:type="spellEnd"/>
      <w:r w:rsidRPr="00D30511">
        <w:rPr>
          <w:rFonts w:ascii="Arial" w:eastAsia="Times New Roman" w:hAnsi="Arial" w:cs="Arial"/>
          <w:sz w:val="20"/>
          <w:szCs w:val="20"/>
        </w:rPr>
        <w:t xml:space="preserve"> - Nížkov dle staničení km 19,075 – 20,530 a </w:t>
      </w:r>
      <w:proofErr w:type="spellStart"/>
      <w:r w:rsidRPr="00D30511">
        <w:rPr>
          <w:rFonts w:ascii="Arial" w:eastAsia="Times New Roman" w:hAnsi="Arial" w:cs="Arial"/>
          <w:sz w:val="20"/>
          <w:szCs w:val="20"/>
        </w:rPr>
        <w:t>intravilánem</w:t>
      </w:r>
      <w:proofErr w:type="spellEnd"/>
      <w:r w:rsidRPr="00D30511">
        <w:rPr>
          <w:rFonts w:ascii="Arial" w:eastAsia="Times New Roman" w:hAnsi="Arial" w:cs="Arial"/>
          <w:sz w:val="20"/>
          <w:szCs w:val="20"/>
        </w:rPr>
        <w:t xml:space="preserve"> obce Nížkov dle staničení km 20,530 – 20,710</w:t>
      </w:r>
      <w:r>
        <w:rPr>
          <w:rFonts w:ascii="Arial" w:eastAsia="Times New Roman" w:hAnsi="Arial" w:cs="Arial"/>
          <w:sz w:val="20"/>
          <w:szCs w:val="20"/>
        </w:rPr>
        <w:t>, okres Jihlava,</w:t>
      </w:r>
      <w:r w:rsidRPr="0092743A">
        <w:rPr>
          <w:rFonts w:ascii="Arial" w:eastAsia="Times New Roman" w:hAnsi="Arial" w:cs="Arial"/>
          <w:sz w:val="20"/>
          <w:szCs w:val="20"/>
        </w:rPr>
        <w:t xml:space="preserve"> </w:t>
      </w:r>
      <w:r>
        <w:rPr>
          <w:rFonts w:ascii="Arial" w:eastAsia="Times New Roman" w:hAnsi="Arial" w:cs="Arial"/>
          <w:sz w:val="20"/>
          <w:szCs w:val="20"/>
        </w:rPr>
        <w:t xml:space="preserve">Kraj Vysočina. </w:t>
      </w:r>
      <w:r w:rsidRPr="00FF2624">
        <w:rPr>
          <w:rFonts w:ascii="Arial" w:eastAsia="Times New Roman" w:hAnsi="Arial" w:cs="Arial"/>
          <w:sz w:val="20"/>
          <w:szCs w:val="20"/>
        </w:rPr>
        <w:t>Důvodem opravy silnice II/352 je nevyhovující stav asfaltobetonového krytu. Na povrchu vozovky se vyskytují podélné trhliny, lokálně i síťové a mozaikovité trhliny, výtluky, nerovnost příčného profilu, deformace, klesající kraje vozovky, propadlé vnitřní oblouky</w:t>
      </w:r>
      <w:r w:rsidR="00DA19CB" w:rsidRPr="0066361C">
        <w:rPr>
          <w:rFonts w:ascii="Arial" w:eastAsia="Times New Roman" w:hAnsi="Arial" w:cs="Arial"/>
          <w:sz w:val="20"/>
          <w:szCs w:val="20"/>
        </w:rPr>
        <w:t>.</w:t>
      </w:r>
    </w:p>
    <w:p w14:paraId="2A148D69" w14:textId="2E29EA7B"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4D1BF3" w:rsidRPr="00B81C23">
        <w:rPr>
          <w:rFonts w:ascii="Arial" w:hAnsi="Arial" w:cs="Arial"/>
          <w:sz w:val="20"/>
          <w:szCs w:val="20"/>
        </w:rPr>
        <w:t>II/352 POLNÁ - NÍŽKOV</w:t>
      </w:r>
      <w:r w:rsidR="004D1BF3" w:rsidRPr="005348DA">
        <w:rPr>
          <w:rFonts w:ascii="Arial" w:hAnsi="Arial" w:cs="Arial"/>
          <w:sz w:val="20"/>
          <w:szCs w:val="20"/>
        </w:rPr>
        <w:t>“</w:t>
      </w:r>
      <w:r w:rsidR="004D1BF3" w:rsidRPr="008C77FB">
        <w:rPr>
          <w:rFonts w:ascii="Arial" w:hAnsi="Arial" w:cs="Arial"/>
          <w:sz w:val="20"/>
          <w:szCs w:val="20"/>
        </w:rPr>
        <w:t xml:space="preserve"> (dále projektová dokumentace), kterou vypracovala společnost </w:t>
      </w:r>
      <w:proofErr w:type="spellStart"/>
      <w:r w:rsidR="004D1BF3">
        <w:rPr>
          <w:rFonts w:ascii="Arial" w:hAnsi="Arial" w:cs="Arial"/>
          <w:sz w:val="20"/>
          <w:szCs w:val="20"/>
        </w:rPr>
        <w:t>Integoo</w:t>
      </w:r>
      <w:proofErr w:type="spellEnd"/>
      <w:r w:rsidR="004D1BF3">
        <w:rPr>
          <w:rFonts w:ascii="Arial" w:hAnsi="Arial" w:cs="Arial"/>
          <w:sz w:val="20"/>
          <w:szCs w:val="20"/>
        </w:rPr>
        <w:t xml:space="preserve"> s.r.o.</w:t>
      </w:r>
      <w:r w:rsidR="004D1BF3" w:rsidRPr="008C77FB">
        <w:rPr>
          <w:rFonts w:ascii="Arial" w:hAnsi="Arial" w:cs="Arial"/>
          <w:sz w:val="20"/>
          <w:szCs w:val="20"/>
        </w:rPr>
        <w:t xml:space="preserve">, IČO: </w:t>
      </w:r>
      <w:r w:rsidR="004D1BF3">
        <w:rPr>
          <w:rFonts w:ascii="Arial" w:hAnsi="Arial" w:cs="Arial"/>
          <w:sz w:val="20"/>
          <w:szCs w:val="20"/>
        </w:rPr>
        <w:t>26912571</w:t>
      </w:r>
      <w:r w:rsidR="004D1BF3" w:rsidRPr="008C77FB">
        <w:rPr>
          <w:rFonts w:ascii="Arial" w:hAnsi="Arial" w:cs="Arial"/>
          <w:sz w:val="20"/>
          <w:szCs w:val="20"/>
        </w:rPr>
        <w:t>, se sídlem</w:t>
      </w:r>
      <w:r w:rsidR="004D1BF3">
        <w:rPr>
          <w:rFonts w:ascii="Arial" w:hAnsi="Arial" w:cs="Arial"/>
          <w:sz w:val="20"/>
          <w:szCs w:val="20"/>
        </w:rPr>
        <w:t xml:space="preserve"> </w:t>
      </w:r>
      <w:r w:rsidR="004D1BF3" w:rsidRPr="00B81C23">
        <w:rPr>
          <w:rFonts w:ascii="Arial" w:hAnsi="Arial" w:cs="Arial"/>
          <w:sz w:val="20"/>
          <w:szCs w:val="20"/>
        </w:rPr>
        <w:t>Truhlářská 1520/23, Nové Město, 11000 Praha 1</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462555EE" w14:textId="77777777" w:rsidR="00756F75" w:rsidRPr="00F011CB" w:rsidRDefault="00756F75" w:rsidP="00756F7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15E5E7C" w14:textId="4D12D385" w:rsidR="00756F75" w:rsidRPr="00CD4B80" w:rsidRDefault="00756F75" w:rsidP="00756F7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r>
        <w:rPr>
          <w:rFonts w:ascii="Arial" w:hAnsi="Arial" w:cs="Arial"/>
          <w:b/>
          <w:sz w:val="20"/>
          <w:szCs w:val="20"/>
          <w:lang w:eastAsia="cs-CZ"/>
        </w:rPr>
        <w:t>,</w:t>
      </w:r>
    </w:p>
    <w:p w14:paraId="752B7C72" w14:textId="7A12E047" w:rsidR="00756F75" w:rsidRPr="00756F75" w:rsidRDefault="00756F75" w:rsidP="00756F7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Pr>
          <w:rFonts w:ascii="Arial" w:hAnsi="Arial" w:cs="Arial"/>
          <w:b/>
          <w:sz w:val="20"/>
          <w:szCs w:val="20"/>
          <w:lang w:eastAsia="cs-CZ"/>
        </w:rPr>
        <w:t>duben</w:t>
      </w:r>
      <w:r w:rsidRPr="00417C74">
        <w:rPr>
          <w:rFonts w:ascii="Arial" w:hAnsi="Arial" w:cs="Arial"/>
          <w:b/>
          <w:sz w:val="20"/>
          <w:szCs w:val="20"/>
          <w:lang w:eastAsia="cs-CZ"/>
        </w:rPr>
        <w:t xml:space="preserve"> 202</w:t>
      </w:r>
      <w:r>
        <w:rPr>
          <w:rFonts w:ascii="Arial" w:hAnsi="Arial" w:cs="Arial"/>
          <w:b/>
          <w:sz w:val="20"/>
          <w:szCs w:val="20"/>
          <w:lang w:eastAsia="cs-CZ"/>
        </w:rPr>
        <w:t>5,</w:t>
      </w:r>
    </w:p>
    <w:p w14:paraId="1C274B48" w14:textId="496AEA62" w:rsidR="00756F75" w:rsidRDefault="00756F75" w:rsidP="00756F7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391CE9">
        <w:rPr>
          <w:rFonts w:ascii="Arial" w:hAnsi="Arial" w:cs="Arial"/>
          <w:b/>
          <w:sz w:val="20"/>
          <w:szCs w:val="20"/>
          <w:lang w:eastAsia="cs-CZ"/>
        </w:rPr>
        <w:t xml:space="preserve">do </w:t>
      </w:r>
      <w:r>
        <w:rPr>
          <w:rFonts w:ascii="Arial" w:hAnsi="Arial" w:cs="Arial"/>
          <w:b/>
          <w:sz w:val="20"/>
          <w:szCs w:val="20"/>
          <w:lang w:eastAsia="cs-CZ"/>
        </w:rPr>
        <w:t>2 měsíců</w:t>
      </w:r>
      <w:r w:rsidRPr="00391CE9">
        <w:rPr>
          <w:rFonts w:ascii="Arial" w:hAnsi="Arial" w:cs="Arial"/>
          <w:sz w:val="20"/>
          <w:szCs w:val="20"/>
          <w:lang w:eastAsia="cs-CZ"/>
        </w:rPr>
        <w:t xml:space="preserve"> od předání a převzetí staveniště</w:t>
      </w:r>
      <w:r>
        <w:rPr>
          <w:rFonts w:ascii="Arial" w:hAnsi="Arial" w:cs="Arial"/>
          <w:sz w:val="20"/>
          <w:szCs w:val="20"/>
          <w:lang w:eastAsia="cs-CZ"/>
        </w:rPr>
        <w:t>,</w:t>
      </w:r>
      <w:bookmarkStart w:id="0" w:name="_GoBack"/>
      <w:bookmarkEnd w:id="0"/>
    </w:p>
    <w:p w14:paraId="2A7FDBA7" w14:textId="78D244A0" w:rsidR="00756F75" w:rsidRPr="00391CE9" w:rsidRDefault="00756F75" w:rsidP="00756F7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391CE9">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c).</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w:t>
      </w:r>
      <w:r w:rsidRPr="00F011CB">
        <w:rPr>
          <w:rFonts w:ascii="Arial" w:hAnsi="Arial" w:cs="Arial"/>
          <w:sz w:val="20"/>
          <w:szCs w:val="20"/>
          <w:lang w:eastAsia="cs-CZ"/>
        </w:rPr>
        <w:lastRenderedPageBreak/>
        <w:t xml:space="preserve">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4.1. dohodnuto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lastRenderedPageBreak/>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lastRenderedPageBreak/>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5ED756E"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Pr="00C827F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827F7">
        <w:rPr>
          <w:rFonts w:ascii="Arial" w:hAnsi="Arial" w:cs="Arial"/>
          <w:sz w:val="20"/>
          <w:szCs w:val="20"/>
        </w:rPr>
        <w:t>Platnost a účinnost smlouvy</w:t>
      </w:r>
    </w:p>
    <w:p w14:paraId="3AFB4F78" w14:textId="77777777" w:rsidR="0011128D" w:rsidRPr="00C827F7" w:rsidRDefault="0011128D" w:rsidP="0011128D">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C827F7">
        <w:rPr>
          <w:rFonts w:ascii="Arial" w:hAnsi="Arial" w:cs="Arial"/>
          <w:sz w:val="20"/>
          <w:szCs w:val="20"/>
        </w:rPr>
        <w:t>Tato Smlouva o dílo je vyhotovena v elektronické podobě, přičemž obě smluvní strany obdrží její elektronický originál.</w:t>
      </w:r>
    </w:p>
    <w:p w14:paraId="562485BC" w14:textId="77777777" w:rsidR="0011128D" w:rsidRPr="00C827F7" w:rsidRDefault="0011128D" w:rsidP="0011128D">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C827F7">
        <w:rPr>
          <w:rFonts w:ascii="Arial" w:hAnsi="Arial" w:cs="Arial"/>
          <w:sz w:val="20"/>
          <w:szCs w:val="20"/>
        </w:rPr>
        <w:t xml:space="preserve">Smlouva je </w:t>
      </w:r>
      <w:r w:rsidRPr="00C827F7">
        <w:rPr>
          <w:rFonts w:ascii="Arial" w:hAnsi="Arial" w:cs="Arial"/>
          <w:b/>
          <w:sz w:val="20"/>
          <w:szCs w:val="20"/>
          <w:u w:val="single"/>
        </w:rPr>
        <w:t>platná</w:t>
      </w:r>
      <w:r w:rsidRPr="00C827F7">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5374323C" w14:textId="5815477A" w:rsidR="0011128D" w:rsidRPr="00C827F7" w:rsidRDefault="0011128D" w:rsidP="0011128D">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C827F7">
        <w:rPr>
          <w:rFonts w:ascii="Arial" w:hAnsi="Arial" w:cs="Arial"/>
          <w:sz w:val="20"/>
          <w:szCs w:val="20"/>
        </w:rPr>
        <w:t xml:space="preserve">Smlouva je </w:t>
      </w:r>
      <w:r w:rsidRPr="00C827F7">
        <w:rPr>
          <w:rFonts w:ascii="Arial" w:hAnsi="Arial" w:cs="Arial"/>
          <w:b/>
          <w:sz w:val="20"/>
          <w:szCs w:val="20"/>
          <w:u w:val="single"/>
        </w:rPr>
        <w:t>účinná</w:t>
      </w:r>
      <w:r w:rsidRPr="00C827F7">
        <w:rPr>
          <w:rFonts w:ascii="Arial" w:hAnsi="Arial" w:cs="Arial"/>
          <w:sz w:val="20"/>
          <w:szCs w:val="20"/>
        </w:rPr>
        <w:t xml:space="preserve"> dnem jejího uveřejnění v registru smluv.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w:t>
      </w:r>
      <w:r w:rsidRPr="00F011CB">
        <w:rPr>
          <w:rFonts w:ascii="Arial" w:hAnsi="Arial" w:cs="Arial"/>
          <w:color w:val="000000"/>
          <w:sz w:val="20"/>
          <w:szCs w:val="20"/>
        </w:rPr>
        <w:lastRenderedPageBreak/>
        <w:t>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10DA21AC"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30A1F">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30A1F">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388F8B64" w:rsidR="00CE44A1" w:rsidRDefault="008504B3" w:rsidP="00CE44A1">
    <w:pPr>
      <w:pStyle w:val="Zhlav"/>
      <w:tabs>
        <w:tab w:val="clear" w:pos="4536"/>
        <w:tab w:val="clear" w:pos="9072"/>
        <w:tab w:val="left" w:pos="984"/>
      </w:tabs>
    </w:pPr>
    <w:r>
      <w:rPr>
        <w:noProof/>
        <w:lang w:eastAsia="cs-CZ"/>
      </w:rPr>
      <w:drawing>
        <wp:anchor distT="0" distB="0" distL="114300" distR="114300" simplePos="0" relativeHeight="251660288" behindDoc="1" locked="0" layoutInCell="1" allowOverlap="1" wp14:anchorId="75E35BAF" wp14:editId="1F78B5BD">
          <wp:simplePos x="0" y="0"/>
          <wp:positionH relativeFrom="column">
            <wp:posOffset>2774375</wp:posOffset>
          </wp:positionH>
          <wp:positionV relativeFrom="paragraph">
            <wp:posOffset>-354127</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D5FBD">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2">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50FBF470" w:rsidR="00CE44A1" w:rsidRPr="00931CF7" w:rsidRDefault="001035A2" w:rsidP="00F0314B">
          <w:pPr>
            <w:rPr>
              <w:rFonts w:ascii="Arial" w:hAnsi="Arial" w:cs="Arial"/>
              <w:sz w:val="16"/>
              <w:szCs w:val="16"/>
            </w:rPr>
          </w:pPr>
          <w:r w:rsidRPr="001035A2">
            <w:rPr>
              <w:rFonts w:ascii="Arial" w:hAnsi="Arial" w:cs="Arial"/>
              <w:b/>
              <w:sz w:val="16"/>
              <w:szCs w:val="16"/>
            </w:rPr>
            <w:t>II/352 Polná - Nížkov (</w:t>
          </w:r>
          <w:proofErr w:type="spellStart"/>
          <w:r w:rsidRPr="001035A2">
            <w:rPr>
              <w:rFonts w:ascii="Arial" w:hAnsi="Arial" w:cs="Arial"/>
              <w:b/>
              <w:sz w:val="16"/>
              <w:szCs w:val="16"/>
            </w:rPr>
            <w:t>Špinov</w:t>
          </w:r>
          <w:proofErr w:type="spellEnd"/>
          <w:r w:rsidRPr="001035A2">
            <w:rPr>
              <w:rFonts w:ascii="Arial" w:hAnsi="Arial" w:cs="Arial"/>
              <w:b/>
              <w:sz w:val="16"/>
              <w:szCs w:val="16"/>
            </w:rPr>
            <w:t xml:space="preserve"> - Nížkov)</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1035A2"/>
    <w:rsid w:val="0011128D"/>
    <w:rsid w:val="001250A1"/>
    <w:rsid w:val="001A6323"/>
    <w:rsid w:val="002016A9"/>
    <w:rsid w:val="00212951"/>
    <w:rsid w:val="0029418F"/>
    <w:rsid w:val="002A740A"/>
    <w:rsid w:val="002B2AD8"/>
    <w:rsid w:val="002B4502"/>
    <w:rsid w:val="002B7198"/>
    <w:rsid w:val="002E05C8"/>
    <w:rsid w:val="00335CC9"/>
    <w:rsid w:val="003C1001"/>
    <w:rsid w:val="003C1BEB"/>
    <w:rsid w:val="003F2F26"/>
    <w:rsid w:val="00417C74"/>
    <w:rsid w:val="00465D1E"/>
    <w:rsid w:val="00476DD2"/>
    <w:rsid w:val="00484CEC"/>
    <w:rsid w:val="004A07C6"/>
    <w:rsid w:val="004D1BF3"/>
    <w:rsid w:val="00523803"/>
    <w:rsid w:val="005A695F"/>
    <w:rsid w:val="00622EE2"/>
    <w:rsid w:val="006620D4"/>
    <w:rsid w:val="0066361C"/>
    <w:rsid w:val="00667D9C"/>
    <w:rsid w:val="00681CA5"/>
    <w:rsid w:val="00687DC0"/>
    <w:rsid w:val="006A648B"/>
    <w:rsid w:val="006A76C9"/>
    <w:rsid w:val="006C4204"/>
    <w:rsid w:val="006C7AB2"/>
    <w:rsid w:val="006E0457"/>
    <w:rsid w:val="00756F75"/>
    <w:rsid w:val="00791A63"/>
    <w:rsid w:val="007C2780"/>
    <w:rsid w:val="007D6299"/>
    <w:rsid w:val="007F7F00"/>
    <w:rsid w:val="0083136F"/>
    <w:rsid w:val="00834B90"/>
    <w:rsid w:val="008504B3"/>
    <w:rsid w:val="00854681"/>
    <w:rsid w:val="0087068A"/>
    <w:rsid w:val="008C77FB"/>
    <w:rsid w:val="008F2FA1"/>
    <w:rsid w:val="009014AB"/>
    <w:rsid w:val="00920BCD"/>
    <w:rsid w:val="00921C5F"/>
    <w:rsid w:val="00930E7E"/>
    <w:rsid w:val="009744E5"/>
    <w:rsid w:val="009B02AB"/>
    <w:rsid w:val="009E7E2F"/>
    <w:rsid w:val="00A119AD"/>
    <w:rsid w:val="00A33750"/>
    <w:rsid w:val="00A75AB9"/>
    <w:rsid w:val="00A870A1"/>
    <w:rsid w:val="00AB7E8B"/>
    <w:rsid w:val="00AE2177"/>
    <w:rsid w:val="00B52792"/>
    <w:rsid w:val="00B83B48"/>
    <w:rsid w:val="00BB3139"/>
    <w:rsid w:val="00BB6A0F"/>
    <w:rsid w:val="00BC0449"/>
    <w:rsid w:val="00BE081B"/>
    <w:rsid w:val="00BE456F"/>
    <w:rsid w:val="00C064F5"/>
    <w:rsid w:val="00C14B54"/>
    <w:rsid w:val="00C56EE5"/>
    <w:rsid w:val="00C827F7"/>
    <w:rsid w:val="00C93745"/>
    <w:rsid w:val="00CA201B"/>
    <w:rsid w:val="00CD1F34"/>
    <w:rsid w:val="00CE44A1"/>
    <w:rsid w:val="00CF18D8"/>
    <w:rsid w:val="00D019A0"/>
    <w:rsid w:val="00D60462"/>
    <w:rsid w:val="00D773C2"/>
    <w:rsid w:val="00DA19CB"/>
    <w:rsid w:val="00DB3FA7"/>
    <w:rsid w:val="00DD5FBD"/>
    <w:rsid w:val="00DF7E29"/>
    <w:rsid w:val="00E0602B"/>
    <w:rsid w:val="00E774FF"/>
    <w:rsid w:val="00E8006A"/>
    <w:rsid w:val="00E861A8"/>
    <w:rsid w:val="00E905AF"/>
    <w:rsid w:val="00E97E6E"/>
    <w:rsid w:val="00EB53B7"/>
    <w:rsid w:val="00F011CB"/>
    <w:rsid w:val="00F0314B"/>
    <w:rsid w:val="00F24BE8"/>
    <w:rsid w:val="00F27CBF"/>
    <w:rsid w:val="00F30A1F"/>
    <w:rsid w:val="00F3517E"/>
    <w:rsid w:val="00F71C8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CD4D2-CB14-41C4-AA8A-333CE854A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7</Pages>
  <Words>2890</Words>
  <Characters>17052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62</cp:revision>
  <dcterms:created xsi:type="dcterms:W3CDTF">2023-06-21T08:41:00Z</dcterms:created>
  <dcterms:modified xsi:type="dcterms:W3CDTF">2025-02-19T14:25:00Z</dcterms:modified>
</cp:coreProperties>
</file>